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</w:tcPr>
          <w:p>
            <w:r>
              <w:rPr>
                <w:rFonts w:hint="eastAsia" w:ascii="黑体" w:hAnsi="黑体" w:eastAsia="黑体" w:cs="黑体"/>
              </w:rPr>
              <w:t>二、开题报告要点</w:t>
            </w:r>
            <w:r>
              <w:rPr>
                <w:rFonts w:hint="eastAsia"/>
              </w:rPr>
              <w:t>：题目、目标、内容、思路、方法、分工、进度、预期成果等，要求具体明确、可操作，限5000字左右，（可加页）。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9" w:hRule="atLeast"/>
        </w:trPr>
        <w:tc>
          <w:tcPr>
            <w:tcW w:w="8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题目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课程游戏化背景下提升幼儿音乐活动游戏性的策略研究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通过音乐游戏活动目标的科学合理制定：根据导则和大纲的思路，对幼儿园音乐课程游戏的目标进行设计时，充分考虑幼儿兴趣点，设计教育活动。为音乐游戏活动中投放适宜的材料：投放种类丰富的材料，且声音明亮，音质和谐音乐区的主要是以声音感知为基础，让幼儿感知不同材质所发出来的不同的声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2.深入研读相关文献综述的内容，创设游戏化情境,激发创造性思维：在音乐教学中使用游戏教学法,为幼儿策划有针对性情形的游戏,让游戏使命的结束和游戏的活动挂钩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分析当前幼儿音乐活动中游戏性提升的现状及存在的问题。确定课程游戏化背景下幼儿音乐活动中游戏性提升的目标，系统地建立幼儿音乐活动中游戏性提升体系。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以课程游戏化背景下幼儿音乐活动活动为载体，利用班级所配的钢琴、腰鼓、非洲鼓、手摇玲等组织音乐游戏，为幼儿策画有针对性情形的游戏,使其的角色饰演行动随着音乐游戏活动的改变而变化,让游戏使命的结束和游戏的活动挂钩，并在全盘游戏活动中融入音乐，儿童通过音乐表达自身的本领,并充实自身的音乐知识。在实践中，探究幼儿音乐活动中游戏性提升的途径与策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文献研究法：借助幼儿园互联网教学工具，搜集整理与幼儿园音乐活动、游戏性等相关的研究文献；同时通过幼儿园课题研究系统查找与本课题研究相关的研究资料，并进行相关的研究成果整理，确保后续课题研究能够有充足的理论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调查研究法：通过问卷调查，探讨教师对于幼儿园音乐活动游戏性开展的认知，以及幼儿园音乐活动游戏性开展中存在的具体问题；在具体访谈过程中，课题组教师深入到具体的教学活动中，调查分析幼儿园音乐活动游戏性开展中存在的问题，从而为课题研究提供更加详细的数据支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案例研究法：将课题研究的阶段性成果，应用于课题组教师所在班级中；通过具体的案例，分析幼儿园音乐活动游戏性开展措施的具体成果，同时也从案例中发现问题，结合问题对课题后续研究的具体方案进行综合整理与分析，确保课题研究能够更加符合当前幼儿园音乐活动游戏性开展现状，从而达到提高学科教学效果的功效。</w:t>
            </w:r>
          </w:p>
          <w:p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4、总结归纳法：课题组教师在各个研究阶段，对课题研究成果进行分阶段总结与归纳，通过阶段性成果的形式展现出来，比如论文、案例等，为最终研究报告的撰写奠定基础。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组织</w:t>
            </w:r>
          </w:p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42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准备工作我们制定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《课程游戏化背景下提升幼儿音乐活动游戏性的策略研究》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课题研究方案，明确目标任务和工作步骤。建立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课题组领导小组和课题组，明确活动的领导管理、研究策划、操作实施。申请、立项工作，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组织人员对申报资格和研究条件进行了认真的审核后，向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教育厅研究室申请立项，审定批准立项。课题培训工作，为了加强教师的课题研究理念，提高教师对课题研究的认识以及做好课题的开题工作，课题组在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楼会议室组织了《课题培训会》。课题开题工作，我校召开基础教育课题《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课程游戏化背景下提升幼儿音乐活动游戏性的策略研究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》课题的开题论证会。教研员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教研主任应邀现场点评指导。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领导、课题组核心成员参加了会议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宣读并颁发了课题立项通知书。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接着课题负责人对开题报告的要点做了陈述，向与会专家汇报了课题研究背景、研究目标、研究内容、实施步骤等内容。并就课题在研究过程中研究目标选择、规范研究方案、明确时间地点、研究成果生成及研究过程性材料的归纳与整理等进行了重点指导，提出了许多宝贵意见，让课题组全体成员受益匪浅。调查研究工作先后完成了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教师课堂现状问卷调查和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情况问卷调查，了解我校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现状，调查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状态和老师们对于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存在的疑问和困惑。针对这些现状制定可行性方案，为课题的顺利实施打下良好基础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01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理论学习工作。自课题立项以来，课题组经常组织教师学习有关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的理论知识，也将理论学习列为常规活动之一（每月每人写一篇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学习笔记）。通过文献考察及网上学习相结合，提高认识，并着力于促进教师教育观念的转变，使课题研究能在有力的理论支持下开展工作。我们将理论学习还渗透在平时的和学习中，培养课题组成员做学习型教师的思想意识，养成学习的习惯，以理论指导实践，坚持上好每一节课。制定课题计划，例行课题组常规工作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01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课题组长就会结合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科工作及时拟定了本课题组的实验计划，明确了本学期实验的重点、要求与进程。然后课题成员们再根据总计划，有针对性地制定出具有个人特色的课题计划，以便于每个人都能根据自己的实际情况，从不同的角度或不同层次来开展实验。重视常规工作是顺利实施课题的保障，课题组常规工作有：每月开展一次课题研讨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每月每人写一篇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的学习笔记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实行责任制管理，明确课题组各成员的职责和分管的任务，各施其职，使课题组能自觉、健康、稳步地运转与成长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写出案例分析和反思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对本学期的研究情况进行总结，撰写论文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收集资料，整理个人资料袋。开题以来我们以丰富的形式开展了研讨活动，组织集中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多次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学习、集体组织开展了备课活动、开展研讨课、开展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优秀案例分析、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子课题分析研讨活动、集体反思。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创新之处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从研究方向分析。研究通过幼儿音乐活动中游戏性提升这一新的研究视角，深入阐释幼儿音乐活动中游戏性提升的内容、运作过程与运行机理，从学理上就其理论逻辑和实践逻辑进行抽象与分析。而当前我校此类课题的研究缺少对“幼儿音乐活动中游戏性提升”这一个点的深入论述与探讨，因此，选择幼儿音乐活动中游戏性提升作为研究方向，是当前我校课题研究项目的一个亮点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从研究方法的应用分析。此次研究预计采用前测、后测问卷调查的方式，借助前测的过程明确问题，借助后测实验过程了解成果的可行性，两种方式相结合更能够突出课题研究的特征，并探索构建幼儿音乐活动中游戏性提升的理论分析框架，为建立幼儿音乐活动中游戏性提升的理论体系打下一定基础。突破了以往研究，偏重理论解读的常规路径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从课题选题角度分析。本课题切口小，问题更加聚焦。研究解析幼儿音乐活动中游戏性提升的转型变化及总体特征、幼儿音乐活动课堂的价值及功能研究资源、幼儿音乐活动中游戏性提升的推进机制等方面有一定的创新，使研究更具针对性和实效性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分工</w:t>
            </w:r>
          </w:p>
          <w:tbl>
            <w:tblPr>
              <w:tblStyle w:val="6"/>
              <w:tblpPr w:leftFromText="180" w:rightFromText="180" w:vertAnchor="text" w:horzAnchor="margin" w:tblpY="114"/>
              <w:tblW w:w="85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720"/>
              <w:gridCol w:w="720"/>
              <w:gridCol w:w="2059"/>
              <w:gridCol w:w="39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姓 名</w:t>
                  </w: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职称（职务）</w:t>
                  </w: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主要分工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对已有的、关于相关文献进行梳理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设计并发放调查问卷，整合调研现状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汇总过程性材料，梳理可行措施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形成课题报告，撰写课题论文</w:t>
                  </w:r>
                </w:p>
              </w:tc>
            </w:tr>
          </w:tbl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进度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准备阶段（2023年1月至2023年2月）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研究内容：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（1）查阅文献，对已有的文献进行梳理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（2）集体学习，在已有文献梳理的基础上，将有价值的文献资源进行整合学习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（3）设计并发放调查问卷，整合调研现状，明确幼儿对幼儿音乐活动中游戏性提升的不同需求和期待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（4）召开课题组会议，明确课题组成员的责任并划分任务,明确目标,制定计划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成果形式：调查报告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实施阶段（2023年1月至2024年10月）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阶段研究内容：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(1)按照课题方案，落实课题研究措施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(2)对过程性材料进行收集整合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(3)对幼儿实施阶段性调查并开展成效分析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(4)结合成效分析对课题方案进行整改优化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(5)总结归纳幼儿音乐活动中游戏性提升设计的不同方法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阶段成果形式：优化后的课题方案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总结阶段（2023年1月至2023年2月）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主要任务：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(1)汇总过程性材料，梳理可行措施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(2)撰写课题报告，整理过程性资料：论文、课题案例教学设计。</w:t>
            </w:r>
          </w:p>
          <w:p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经费分配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保障课题研究的顺利开展，我校安排总务处为本课题研究提前预备资金，主要为了便于购买图书、考查学习、会议培训、调查研究、资料印刷、宣传设施等各项经费共计1万元。具体分配按照经费使用计划一年内使用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（2）课题经费预算：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1） 资料费：1500元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2） 调研费：500元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3） 会务费：2000元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4） 计算机使用费：1000元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5） 培训及指导费：2000元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6） 录像及制作费：2000元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以上6个项目预计费用1万元。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预期成果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9"/>
              <w:gridCol w:w="1670"/>
              <w:gridCol w:w="3484"/>
              <w:gridCol w:w="1191"/>
              <w:gridCol w:w="128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3" w:hRule="atLeast"/>
              </w:trPr>
              <w:tc>
                <w:tcPr>
                  <w:tcW w:w="529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348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预  期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 成  果  名  称</w:t>
                  </w:r>
                </w:p>
              </w:tc>
              <w:tc>
                <w:tcPr>
                  <w:tcW w:w="1191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128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负 责 人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70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0" w:name="PO_6_date9"/>
                  <w:bookmarkEnd w:id="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2022.03-2022.05</w:t>
                  </w:r>
                </w:p>
              </w:tc>
              <w:tc>
                <w:tcPr>
                  <w:tcW w:w="348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" w:name="PO_6_subjectClass9"/>
                  <w:bookmarkEnd w:id="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91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" w:name="PO_6_subjectType9"/>
                  <w:bookmarkEnd w:id="2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28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3" w:name="PO_6_charger9"/>
                  <w:bookmarkEnd w:id="3"/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8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4" w:name="PO_6_date10"/>
                  <w:bookmarkEnd w:id="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2022.05-2022.12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5" w:name="PO_6_subjectClass10"/>
                  <w:bookmarkEnd w:id="5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6" w:name="PO_6_subjectType10"/>
                  <w:bookmarkEnd w:id="6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7" w:name="PO_6_charger10"/>
                  <w:bookmarkEnd w:id="7"/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8" w:name="PO_seq11"/>
                  <w:bookmarkEnd w:id="8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9" w:name="PO_6_date11"/>
                  <w:bookmarkEnd w:id="9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2022.12-2023.05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0" w:name="PO_6_subjectClass11"/>
                  <w:bookmarkEnd w:id="1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分析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1" w:name="PO_6_subjectType11"/>
                  <w:bookmarkEnd w:id="1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期刊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2" w:name="PO_6_charger11"/>
                  <w:bookmarkEnd w:id="12"/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3" w:name="PO_seq12"/>
                  <w:bookmarkEnd w:id="13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4" w:name="PO_6_date12"/>
                  <w:bookmarkEnd w:id="1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2023.05-2023.07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5" w:name="PO_6_subjectClass12"/>
                  <w:bookmarkEnd w:id="15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6" w:name="PO_6_subjectType12"/>
                  <w:bookmarkEnd w:id="16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7" w:name="PO_6_charger12"/>
                  <w:bookmarkEnd w:id="17"/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8" w:name="PO_seq13"/>
                  <w:bookmarkEnd w:id="18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9" w:name="PO_6_date13"/>
                  <w:bookmarkEnd w:id="19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2023.07-2023.12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0" w:name="PO_6_subjectClass13"/>
                  <w:bookmarkEnd w:id="2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1" w:name="PO_6_subjectType13"/>
                  <w:bookmarkEnd w:id="2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22" w:name="PO_6_charger13"/>
                  <w:bookmarkEnd w:id="22"/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最  终  成  果  名  称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负 责 人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2022.03-2022.05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2022.05-2022.12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9" w:hRule="atLeast"/>
              </w:trPr>
              <w:tc>
                <w:tcPr>
                  <w:tcW w:w="529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670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2022.12-2023.05</w:t>
                  </w:r>
                </w:p>
              </w:tc>
              <w:tc>
                <w:tcPr>
                  <w:tcW w:w="3484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分析</w:t>
                  </w:r>
                </w:p>
              </w:tc>
              <w:tc>
                <w:tcPr>
                  <w:tcW w:w="1191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期刊</w:t>
                  </w:r>
                </w:p>
              </w:tc>
              <w:tc>
                <w:tcPr>
                  <w:tcW w:w="1284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297805" cy="2943225"/>
                  <wp:effectExtent l="0" t="0" r="17145" b="9525"/>
                  <wp:docPr id="1" name="图片 1" descr="陈伟露公众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伟露公众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80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 w:val="44"/>
        </w:rPr>
      </w:pP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utf-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jNjAxZDRlODM1NjEwNDE0OTMxOWY1MTAzNmUyYWYifQ=="/>
  </w:docVars>
  <w:rsids>
    <w:rsidRoot w:val="00022839"/>
    <w:rsid w:val="00022839"/>
    <w:rsid w:val="001243B0"/>
    <w:rsid w:val="0024430D"/>
    <w:rsid w:val="00315472"/>
    <w:rsid w:val="007A396A"/>
    <w:rsid w:val="007D4C2A"/>
    <w:rsid w:val="00903C9D"/>
    <w:rsid w:val="00917080"/>
    <w:rsid w:val="00936B87"/>
    <w:rsid w:val="009550E6"/>
    <w:rsid w:val="00993E3C"/>
    <w:rsid w:val="009A363F"/>
    <w:rsid w:val="00B339F0"/>
    <w:rsid w:val="00BC4894"/>
    <w:rsid w:val="00DC1EAA"/>
    <w:rsid w:val="00ED4CA8"/>
    <w:rsid w:val="00FB194D"/>
    <w:rsid w:val="214210F7"/>
    <w:rsid w:val="242C2A34"/>
    <w:rsid w:val="6A0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36" w:lineRule="auto"/>
      <w:ind w:firstLine="555"/>
    </w:pPr>
    <w:rPr>
      <w:rFonts w:ascii="Times New Roman" w:hAnsi="Times New Roman" w:eastAsia="FangSong_utf-8" w:cs="宋体"/>
      <w:spacing w:val="-2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</Words>
  <Characters>334</Characters>
  <Lines>6</Lines>
  <Paragraphs>1</Paragraphs>
  <TotalTime>4</TotalTime>
  <ScaleCrop>false</ScaleCrop>
  <LinksUpToDate>false</LinksUpToDate>
  <CharactersWithSpaces>658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2020-09-27T03:26:00Z</dcterms:created>
  <dc:creator>jksdjd@126.com</dc:creator>
  <cp:lastModifiedBy>老根</cp:lastModifiedBy>
  <dcterms:modified xsi:type="dcterms:W3CDTF">2024-07-31T07:40:30Z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592161B5B3FA4FDC922FF9E9485CE93E_13</vt:lpwstr>
  </property>
</Properties>
</file>